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color w:val="10131C"/>
          <w:sz w:val="28"/>
          <w:szCs w:val="28"/>
        </w:rPr>
        <w:t xml:space="preserve">Plan kontroli — zakładowa kontrola produkcji (ZKP)</w:t>
      </w:r>
    </w:p>
    <w:tbl>
      <w:tblPr>
        <w:tblW w:type="dxa" w:w="14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  <w:gridCol w:w="1500"/>
        <w:gridCol w:w="1500"/>
        <w:gridCol w:w="1500"/>
      </w:tblGrid>
      <w:tr>
        <w:trPr>
          <w:tblHeader/>
        </w:trPr>
        <w:tc>
          <w:tcPr>
            <w:tcW w:type="dxa" w:w="32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Wyrób / typ</w:t>
            </w:r>
          </w:p>
        </w:tc>
        <w:tc>
          <w:tcPr>
            <w:tcW w:type="dxa" w:w="32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Norma wyrobu / EAD / ETA</w:t>
            </w:r>
          </w:p>
        </w:tc>
        <w:tc>
          <w:tcPr>
            <w:tcW w:type="dxa" w:w="32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System oceny (1+, 1, 2+, 3, 4)</w:t>
            </w:r>
          </w:p>
        </w:tc>
        <w:tc>
          <w:tcPr>
            <w:tcW w:type="dxa" w:w="15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Nr DoP</w:t>
            </w:r>
          </w:p>
        </w:tc>
        <w:tc>
          <w:tcPr>
            <w:tcW w:type="dxa" w:w="15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Wersja planu</w:t>
            </w:r>
          </w:p>
        </w:tc>
        <w:tc>
          <w:tcPr>
            <w:tcW w:type="dxa" w:w="15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</w:tr>
      <w:tr>
        <w:trPr>
          <w:tblHeader w:val="false"/>
        </w:trPr>
        <w:tc>
          <w:tcPr>
            <w:tcW w:type="dxa" w:w="32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Zasada: plan obejmuje dokładnie te właściwości, które są zadeklarowane w deklaracji właściwości użytkowych, oraz te parametry surowców i procesu, od których te właściwości zależą. Częstotliwości z normy wyrobu (jeśli je podaje) albo z własnej analizy ryzyka. Każdy wiersz musi mieć wskazane miejsce zapisu i osobę odpowiedzialną.</w:t>
      </w:r>
    </w:p>
    <w:tbl>
      <w:tblPr>
        <w:tblW w:type="dxa" w:w="13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  <w:gridCol w:w="1500"/>
        <w:gridCol w:w="2400"/>
        <w:gridCol w:w="2100"/>
      </w:tblGrid>
      <w:tr>
        <w:trPr>
          <w:tblHeader/>
        </w:trPr>
        <w:tc>
          <w:tcPr>
            <w:tcW w:type="dxa" w:w="26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Etap</w:t>
            </w:r>
          </w:p>
        </w:tc>
        <w:tc>
          <w:tcPr>
            <w:tcW w:type="dxa" w:w="26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 sprawdzamy</w:t>
            </w:r>
          </w:p>
        </w:tc>
        <w:tc>
          <w:tcPr>
            <w:tcW w:type="dxa" w:w="26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Czym / metoda (norma)</w:t>
            </w:r>
          </w:p>
        </w:tc>
        <w:tc>
          <w:tcPr>
            <w:tcW w:type="dxa" w:w="15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Jak często</w:t>
            </w:r>
          </w:p>
        </w:tc>
        <w:tc>
          <w:tcPr>
            <w:tcW w:type="dxa" w:w="24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Kryterium akceptacji</w:t>
            </w:r>
          </w:p>
        </w:tc>
        <w:tc>
          <w:tcPr>
            <w:tcW w:type="dxa" w:w="2100"/>
            <w:shd w:fill="10131C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Zapis / kto</w:t>
            </w:r>
          </w:p>
        </w:tc>
      </w:tr>
      <w:tr>
        <w:trPr>
          <w:tblHeader w:val="false"/>
        </w:trPr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Surowce</w:t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Surowce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Surowce</w:t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Proces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Proces</w:t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Proces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Wyrób gotowy — właściwości deklarowane w DoP</w:t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Wyrób gotowy — właściwości deklarowane w DoP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Wyrób gotowy — właściwości deklarowane w DoP</w:t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Badania okresowe (laboratorium zewnętrzne)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Badania okresowe (laboratorium zewnętrzne)</w:t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Wyposażenie pomiarowe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Wyposażenie pomiarowe</w:t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shd w:fill="F7F7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Znakowanie i pakowanie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Postępowanie przy wyniku poza kryterium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oznaczyć i odseparować partię (miejsce, oznaczenie: .............................)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decyzja o partii (przeklasyfikowanie / przerób / złom) — kto: ................................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zapis przyczyny i działania korygującego — formularz nr: ................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ocena, czy przyczyna wymaga zmiany planu kontroli (częstotliwość, kryterium, metoda)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Zatwierdził (imię, nazwisko, stanowisko, data, podpis): 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Wzór do dostosowania do normy wyrobu. Przykład wypełnienia dla suchej mieszanki tynkarskiej — w artykule „ZKP w praktyce” na laboratoriumbudowlane.pl.</w:t>
      </w:r>
    </w:p>
    <w:sectPr>
      <w:headerReference w:type="default" r:id="rId7"/>
      <w:footerReference w:type="default" r:id="rId8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66666"/>
        <w:sz w:val="15"/>
        <w:szCs w:val="15"/>
      </w:rPr>
      <w:t xml:space="preserve">Wzór udostępniony przez Unilab Centrum Badawcze Sp. z o.o. — laboratoriumbudowlane.pl — do swobodnego wykorzystania. Wzór nie zastępuje oceny zgodności ani deklaracji, którą sporządza wytwórca.</w:t>
    </w:r>
  </w:p>
  <w:p>
    <w:pPr>
      <w:jc w:val="right"/>
    </w:pPr>
    <w:r>
      <w:rPr>
        <w:rFonts w:ascii="Arial" w:cs="Arial" w:eastAsia="Arial" w:hAnsi="Arial"/>
        <w:color w:val="666666"/>
        <w:sz w:val="15"/>
        <w:szCs w:val="15"/>
      </w:rPr>
      <w:t xml:space="preserve">Strona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WZÓR — Unilab Centrum Badawcze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2026-09-11T14:54:59.061Z</dcterms:created>
  <dcterms:modified xsi:type="dcterms:W3CDTF">2026-09-11T14:54:59.061Z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